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0A0E1A" w:val="clear"/>
            <w:tcMar>
              <w:top w:type="dxa" w:w="600"/>
              <w:left w:type="dxa" w:w="400"/>
              <w:bottom w:type="dxa" w:w="600"/>
              <w:right w:type="dxa" w:w="400"/>
            </w:tcMar>
          </w:tcPr>
          <w:p>
            <w:pPr>
              <w:spacing w:before="200" w:after="60"/>
              <w:jc w:val="center"/>
            </w:pPr>
            <w:r>
              <w:rPr>
                <w:rFonts w:ascii="Arial" w:cs="Arial" w:eastAsia="Arial" w:hAnsi="Arial"/>
                <w:b/>
                <w:bCs/>
                <w:color w:val="E8B84B"/>
                <w:sz w:val="80"/>
                <w:szCs w:val="80"/>
              </w:rPr>
              <w:t xml:space="preserve">ORACLE</w:t>
            </w:r>
          </w:p>
          <w:p>
            <w:pPr>
              <w:spacing w:before="0" w:after="60"/>
              <w:jc w:val="center"/>
            </w:pPr>
            <w:r>
              <w:rPr>
                <w:rFonts w:ascii="Arial" w:cs="Arial" w:eastAsia="Arial" w:hAnsi="Arial"/>
                <w:color w:val="1CB8A0"/>
                <w:sz w:val="36"/>
                <w:szCs w:val="36"/>
              </w:rPr>
              <w:t xml:space="preserve">Strategy User Guide</w:t>
            </w:r>
          </w:p>
          <w:p>
            <w:pPr>
              <w:spacing w:before="60" w:after="200"/>
              <w:jc w:val="center"/>
            </w:pPr>
            <w:r>
              <w:rPr>
                <w:rFonts w:ascii="Arial" w:cs="Arial" w:eastAsia="Arial" w:hAnsi="Arial"/>
                <w:i/>
                <w:iCs/>
                <w:color w:val="D1D5E0"/>
                <w:sz w:val="24"/>
                <w:szCs w:val="24"/>
              </w:rPr>
              <w:t xml:space="preserve">See the level before price arrives</w:t>
            </w:r>
          </w:p>
          <w:p>
            <w:pPr>
              <w:spacing w:before="200" w:after="40"/>
              <w:jc w:val="center"/>
            </w:pPr>
            <w:r>
              <w:rPr>
                <w:rFonts w:ascii="Arial" w:cs="Arial" w:eastAsia="Arial" w:hAnsi="Arial"/>
                <w:color w:val="D1D5E0"/>
                <w:sz w:val="22"/>
                <w:szCs w:val="22"/>
              </w:rPr>
              <w:t xml:space="preserve">NQ / MNQ Micro E-Mini Nasdaq-100 Futures</w:t>
            </w:r>
          </w:p>
          <w:p>
            <w:pPr>
              <w:spacing w:before="0" w:after="0"/>
              <w:jc w:val="center"/>
            </w:pPr>
            <w:r>
              <w:rPr>
                <w:rFonts w:ascii="Arial" w:cs="Arial" w:eastAsia="Arial" w:hAnsi="Arial"/>
                <w:color w:val="D1D5E0"/>
                <w:sz w:val="20"/>
                <w:szCs w:val="20"/>
              </w:rPr>
              <w:t xml:space="preserve">TradingView Pine Script v5  ·  1-Minute Chart  ·  v1.5</w:t>
            </w:r>
          </w:p>
        </w:tc>
      </w:tr>
    </w:tbl>
    <w:p>
      <w:pPr>
        <w:spacing w:before="20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1CB8A0"/>
                <w:sz w:val="20"/>
                <w:szCs w:val="20"/>
              </w:rPr>
              <w:t xml:space="preserve">WHO IS THIS FOR</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This guide is written for traders who have been given access to the Oracle strategy on TradingView. It explains what Oracle does, why it works, how to read the signals, and how to configure the settings for your account. No coding knowledge is required.</w:t>
            </w:r>
          </w:p>
        </w:tc>
      </w:tr>
    </w:tbl>
    <w:p>
      <w:pPr>
        <w:spacing w:before="8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CONTENTS</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1. What is Oracle  |  2. How Oracle Works  |  3. What Oracle Looks For (with diagrams)  |  4. Reading the Chart  |  5. Recommended Settings  |  6. Backtest Performance  |  7. Risk Management  |  8. Daily Routine  |  9. Development Roadmap  |  10. Post-Testing Update Plan  |  11. Common Questions</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1  What is Oracle?</w:t>
      </w:r>
    </w:p>
    <w:p>
      <w:pPr>
        <w:spacing w:before="100" w:after="80"/>
      </w:pPr>
      <w:r>
        <w:rPr>
          <w:rFonts w:ascii="Arial" w:cs="Arial" w:eastAsia="Arial" w:hAnsi="Arial"/>
          <w:b w:val="false"/>
          <w:bCs w:val="false"/>
          <w:i w:val="false"/>
          <w:iCs w:val="false"/>
          <w:color w:val="0A0E1A"/>
          <w:sz w:val="22"/>
          <w:szCs w:val="22"/>
        </w:rPr>
        <w:t xml:space="preserve">Oracle is an automated trading strategy built in Pine Script v5 for TradingView. It is designed specifically for the NQ and MNQ Micro E-Mini Nasdaq-100 futures market on a 1-minute chart.</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The core idea behind Oracle is simple: institutional traders and large funds leave footprints at key structural price levels. When price reaches these levels — previous day highs and lows, weekly and monthly extremes, and the previous Friday close — it tends to either reverse or consolidate. Oracle identifies these levels in advance, waits for price to arrive, and then looks for a candlestick signal that confirms the reversal before entering a trade.</w:t>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Oracle is not a trend-following strategy. It is a mean-reversion and level-rejection strategy. It is most effective in structured, session-driven markets — which is exactly what NQ futures provides during the London and New York sessions.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1.1  Why NQ and MNQ?</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Liquidity — </w:t>
      </w:r>
      <w:r>
        <w:rPr>
          <w:rFonts w:ascii="Arial" w:cs="Arial" w:eastAsia="Arial" w:hAnsi="Arial"/>
          <w:b w:val="false"/>
          <w:bCs w:val="false"/>
          <w:i w:val="false"/>
          <w:iCs w:val="false"/>
          <w:color w:val="0A0E1A"/>
          <w:sz w:val="22"/>
          <w:szCs w:val="22"/>
        </w:rPr>
        <w:t xml:space="preserve">NQ is one of the most liquid futures markets in the world. Tight spreads, reliable fills, genuine institutional participation at key levels.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Session structure — </w:t>
      </w:r>
      <w:r>
        <w:rPr>
          <w:rFonts w:ascii="Arial" w:cs="Arial" w:eastAsia="Arial" w:hAnsi="Arial"/>
          <w:b w:val="false"/>
          <w:bCs w:val="false"/>
          <w:i w:val="false"/>
          <w:iCs w:val="false"/>
          <w:color w:val="0A0E1A"/>
          <w:sz w:val="22"/>
          <w:szCs w:val="22"/>
        </w:rPr>
        <w:t xml:space="preserve">Clear London and New York sessions with defined open and close times create repeatable patterns at predictable times.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Volatility — </w:t>
      </w:r>
      <w:r>
        <w:rPr>
          <w:rFonts w:ascii="Arial" w:cs="Arial" w:eastAsia="Arial" w:hAnsi="Arial"/>
          <w:b w:val="false"/>
          <w:bCs w:val="false"/>
          <w:i w:val="false"/>
          <w:iCs w:val="false"/>
          <w:color w:val="0A0E1A"/>
          <w:sz w:val="22"/>
          <w:szCs w:val="22"/>
        </w:rPr>
        <w:t xml:space="preserve">NQ moves enough to generate meaningful profits at small contract sizes. MNQ at $2 per point allows precise position sizing.</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Level respect — </w:t>
      </w:r>
      <w:r>
        <w:rPr>
          <w:rFonts w:ascii="Arial" w:cs="Arial" w:eastAsia="Arial" w:hAnsi="Arial"/>
          <w:b w:val="false"/>
          <w:bCs w:val="false"/>
          <w:i w:val="false"/>
          <w:iCs w:val="false"/>
          <w:color w:val="0A0E1A"/>
          <w:sz w:val="22"/>
          <w:szCs w:val="22"/>
        </w:rPr>
        <w:t xml:space="preserve">The NQ consistently respects structural price levels, making Oracle's level-based approach highly effective.</w:t>
      </w:r>
    </w:p>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2  How Oracle Works</w:t>
      </w:r>
    </w:p>
    <w:p>
      <w:pPr>
        <w:spacing w:before="100" w:after="80"/>
      </w:pPr>
      <w:r>
        <w:rPr>
          <w:rFonts w:ascii="Arial" w:cs="Arial" w:eastAsia="Arial" w:hAnsi="Arial"/>
          <w:b w:val="false"/>
          <w:bCs w:val="false"/>
          <w:i w:val="false"/>
          <w:iCs w:val="false"/>
          <w:color w:val="0A0E1A"/>
          <w:sz w:val="22"/>
          <w:szCs w:val="22"/>
        </w:rPr>
        <w:t xml:space="preserve">Oracle operates in four stages on every bar. Understanding these four stages helps you understand why a trade fires — or why it does not.</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2.1  Stage 1 — Drawing the key levels</w:t>
      </w:r>
    </w:p>
    <w:p>
      <w:pPr>
        <w:spacing w:before="100" w:after="80"/>
      </w:pPr>
      <w:r>
        <w:rPr>
          <w:rFonts w:ascii="Arial" w:cs="Arial" w:eastAsia="Arial" w:hAnsi="Arial"/>
          <w:b w:val="false"/>
          <w:bCs w:val="false"/>
          <w:i w:val="false"/>
          <w:iCs w:val="false"/>
          <w:color w:val="0A0E1A"/>
          <w:sz w:val="22"/>
          <w:szCs w:val="22"/>
        </w:rPr>
        <w:t xml:space="preserve">Oracle calculates and draws structural price levels automatically from historical data. These update at the start of each new period and persist on the chart.</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4960"/>
      </w:tblGrid>
      <w:tr>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Level</w:t>
            </w:r>
          </w:p>
        </w:tc>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is</w:t>
            </w:r>
          </w:p>
        </w:tc>
        <w:tc>
          <w:tcPr>
            <w:tcW w:type="dxa" w:w="4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Why it matters</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PDH</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Previous Day High</w:t>
            </w:r>
          </w:p>
        </w:tc>
        <w:tc>
          <w:tcPr>
            <w:tcW w:type="dxa" w:w="4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Resistance. Large sell orders rest here. Oracle looks for short rejections.</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PDL</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Previous Day Low</w:t>
            </w:r>
          </w:p>
        </w:tc>
        <w:tc>
          <w:tcPr>
            <w:tcW w:type="dxa" w:w="4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Support. Large buy orders rest here. Oracle looks for long rejections.</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PWH / PWL</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Previous Week High/Low</w:t>
            </w:r>
          </w:p>
        </w:tc>
        <w:tc>
          <w:tcPr>
            <w:tcW w:type="dxa" w:w="4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Stronger than daily levels — more orders resting here. Larger potential moves on rejection.</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PMH / PML</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Previous Month High/Low</w:t>
            </w:r>
          </w:p>
        </w:tc>
        <w:tc>
          <w:tcPr>
            <w:tcW w:type="dxa" w:w="4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Strongest levels. Institutional orders concentrated here. Highest conviction reversals.</w:t>
            </w:r>
          </w:p>
        </w:tc>
      </w:tr>
      <w:tr>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Prev Friday Close</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Last Friday's close</w:t>
            </w:r>
          </w:p>
        </w:tc>
        <w:tc>
          <w:tcPr>
            <w:tcW w:type="dxa" w:w="4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Directional — acts as resistance approached from below, support from above. Direction determined by which side price comes from.</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2.2  Stage 2 — Level bias</w:t>
      </w:r>
    </w:p>
    <w:p>
      <w:pPr>
        <w:spacing w:before="100" w:after="80"/>
      </w:pPr>
      <w:r>
        <w:rPr>
          <w:rFonts w:ascii="Arial" w:cs="Arial" w:eastAsia="Arial" w:hAnsi="Arial"/>
          <w:b w:val="false"/>
          <w:bCs w:val="false"/>
          <w:i w:val="false"/>
          <w:iCs w:val="false"/>
          <w:color w:val="0A0E1A"/>
          <w:sz w:val="22"/>
          <w:szCs w:val="22"/>
        </w:rPr>
        <w:t xml:space="preserve">Each level has an inherent directional bias. This prevents a common mistake — firing a short at a support level just because a bearish candle happened to form there. Oracle checks level type before allowing an entry in any direction.</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2.3  Stage 3 — Signal confirmation</w:t>
      </w:r>
    </w:p>
    <w:p>
      <w:pPr>
        <w:spacing w:before="100" w:after="80"/>
      </w:pPr>
      <w:r>
        <w:rPr>
          <w:rFonts w:ascii="Arial" w:cs="Arial" w:eastAsia="Arial" w:hAnsi="Arial"/>
          <w:b w:val="false"/>
          <w:bCs w:val="false"/>
          <w:i w:val="false"/>
          <w:iCs w:val="false"/>
          <w:color w:val="0A0E1A"/>
          <w:sz w:val="22"/>
          <w:szCs w:val="22"/>
        </w:rPr>
        <w:t xml:space="preserve">Once price reaches a key level and the direction bias is established, Oracle waits for a candlestick signal pattern to confirm the entry. Six signal types are used, each identifying a different form of price rejection.</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2.4  Stage 4 — Entry gates</w:t>
      </w:r>
    </w:p>
    <w:p>
      <w:pPr>
        <w:spacing w:before="100" w:after="80"/>
      </w:pPr>
      <w:r>
        <w:rPr>
          <w:rFonts w:ascii="Arial" w:cs="Arial" w:eastAsia="Arial" w:hAnsi="Arial"/>
          <w:b w:val="false"/>
          <w:bCs w:val="false"/>
          <w:i w:val="false"/>
          <w:iCs w:val="false"/>
          <w:color w:val="0A0E1A"/>
          <w:sz w:val="22"/>
          <w:szCs w:val="22"/>
        </w:rPr>
        <w:t xml:space="preserve">Even when a valid signal forms at a key level in the correct direction, Oracle applies multiple gates before entering. All must be true simultaneously — session active, correct day, no blackout, daily limits not hit, EMA filter clear, volume sufficient, signal spacing met, no open position.</w:t>
      </w:r>
    </w:p>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3  What Oracle Looks For</w:t>
      </w:r>
    </w:p>
    <w:p>
      <w:pPr>
        <w:spacing w:before="100" w:after="80"/>
      </w:pPr>
      <w:r>
        <w:rPr>
          <w:rFonts w:ascii="Arial" w:cs="Arial" w:eastAsia="Arial" w:hAnsi="Arial"/>
          <w:b w:val="false"/>
          <w:bCs w:val="false"/>
          <w:i w:val="false"/>
          <w:iCs w:val="false"/>
          <w:color w:val="0A0E1A"/>
          <w:sz w:val="22"/>
          <w:szCs w:val="22"/>
        </w:rPr>
        <w:t xml:space="preserve">This section explains the three core concepts that drive Oracle's entry logic, illustrated with chart diagrams. Understanding these concepts helps you interpret why Oracle fires when it does — and why it does not fire in other situations.</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3.1  Level bias — the right direction at the right level</w:t>
      </w:r>
    </w:p>
    <w:p>
      <w:pPr>
        <w:spacing w:before="100" w:after="80"/>
      </w:pPr>
      <w:r>
        <w:rPr>
          <w:rFonts w:ascii="Arial" w:cs="Arial" w:eastAsia="Arial" w:hAnsi="Arial"/>
          <w:b w:val="false"/>
          <w:bCs w:val="false"/>
          <w:i w:val="false"/>
          <w:iCs w:val="false"/>
          <w:color w:val="0A0E1A"/>
          <w:sz w:val="22"/>
          <w:szCs w:val="22"/>
        </w:rPr>
        <w:t xml:space="preserve">Not all levels allow trades in both directions. Oracle assigns a default directional bias to each level based on its structural role. The diagram below shows the complete bias map.</w:t>
      </w:r>
    </w:p>
    <w:p>
      <w:pPr>
        <w:spacing w:before="60" w:after="0"/>
      </w:pPr>
      <w:r>
        <w:rPr>
          <w:rFonts w:ascii="Arial" w:cs="Arial" w:eastAsia="Arial" w:hAnsi="Arial"/>
          <w:sz w:val="20"/>
          <w:szCs w:val="20"/>
        </w:rPr>
        <w:t xml:space="preserve"/>
      </w:r>
    </w:p>
    <w:p>
      <w:pPr>
        <w:spacing w:before="120" w:after="120"/>
      </w:pPr>
      <w:r>
        <w:drawing>
          <wp:inline distT="0" distB="0" distL="0" distR="0">
            <wp:extent cx="5905500" cy="3543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5905500" cy="3543300"/>
                    </a:xfrm>
                    <a:prstGeom prst="rect">
                      <a:avLst/>
                    </a:prstGeom>
                  </pic:spPr>
                </pic:pic>
              </a:graphicData>
            </a:graphic>
          </wp:inline>
        </w:drawing>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Reading the diagram above:</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Red line (PDH / PWH / PMH) — </w:t>
      </w:r>
      <w:r>
        <w:rPr>
          <w:rFonts w:ascii="Arial" w:cs="Arial" w:eastAsia="Arial" w:hAnsi="Arial"/>
          <w:b w:val="false"/>
          <w:bCs w:val="false"/>
          <w:i w:val="false"/>
          <w:iCs w:val="false"/>
          <w:color w:val="0A0E1A"/>
          <w:sz w:val="22"/>
          <w:szCs w:val="22"/>
        </w:rPr>
        <w:t xml:space="preserve">These are resistance levels. Only short signals are valid at these levels. If a bullish candle forms at PDH, Oracle ignores it.</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Teal line (PDL / PWL / PML) — </w:t>
      </w:r>
      <w:r>
        <w:rPr>
          <w:rFonts w:ascii="Arial" w:cs="Arial" w:eastAsia="Arial" w:hAnsi="Arial"/>
          <w:b w:val="false"/>
          <w:bCs w:val="false"/>
          <w:i w:val="false"/>
          <w:iCs w:val="false"/>
          <w:color w:val="0A0E1A"/>
          <w:sz w:val="22"/>
          <w:szCs w:val="22"/>
        </w:rPr>
        <w:t xml:space="preserve">These are support levels. Only long signals are valid at these levels. If a bearish candle forms at PDL, Oracle ignores it.</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White dashed line (Prev Friday Close) — </w:t>
      </w:r>
      <w:r>
        <w:rPr>
          <w:rFonts w:ascii="Arial" w:cs="Arial" w:eastAsia="Arial" w:hAnsi="Arial"/>
          <w:b w:val="false"/>
          <w:bCs w:val="false"/>
          <w:i w:val="false"/>
          <w:iCs w:val="false"/>
          <w:color w:val="0A0E1A"/>
          <w:sz w:val="22"/>
          <w:szCs w:val="22"/>
        </w:rPr>
        <w:t xml:space="preserve">This level is directional based on approach. If price comes from below, it is resistance and only shorts are valid. If price comes from above, it is support and only longs are valid.</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KEY POINT</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This level bias system was identified as the most critical improvement from live forward testing. Before the bias system, Oracle would fire shorts at support levels and longs at resistance levels — against the structural logic of the market. The bias system prevents this entirely.</w:t>
            </w:r>
          </w:p>
        </w:tc>
      </w:tr>
    </w:tbl>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3.2  Rejection and retest — the entry pattern</w:t>
      </w:r>
    </w:p>
    <w:p>
      <w:pPr>
        <w:spacing w:before="100" w:after="80"/>
      </w:pPr>
      <w:r>
        <w:rPr>
          <w:rFonts w:ascii="Arial" w:cs="Arial" w:eastAsia="Arial" w:hAnsi="Arial"/>
          <w:b w:val="false"/>
          <w:bCs w:val="false"/>
          <w:i w:val="false"/>
          <w:iCs w:val="false"/>
          <w:color w:val="0A0E1A"/>
          <w:sz w:val="22"/>
          <w:szCs w:val="22"/>
        </w:rPr>
        <w:t xml:space="preserve">Oracle does not enter on the first touch of a level. It waits for a two-step confirmation: an initial rejection followed by a retest of the same level. This two-touch approach significantly improves entry quality by confirming that the level is genuinely respected before committing to a trade.</w:t>
      </w:r>
    </w:p>
    <w:p>
      <w:pPr>
        <w:spacing w:before="60" w:after="0"/>
      </w:pPr>
      <w:r>
        <w:rPr>
          <w:rFonts w:ascii="Arial" w:cs="Arial" w:eastAsia="Arial" w:hAnsi="Arial"/>
          <w:sz w:val="20"/>
          <w:szCs w:val="20"/>
        </w:rPr>
        <w:t xml:space="preserve"/>
      </w:r>
    </w:p>
    <w:p>
      <w:pPr>
        <w:spacing w:before="120" w:after="120"/>
      </w:pPr>
      <w:r>
        <w:drawing>
          <wp:inline distT="0" distB="0" distL="0" distR="0">
            <wp:extent cx="5905500" cy="3543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3543300"/>
                    </a:xfrm>
                    <a:prstGeom prst="rect">
                      <a:avLst/>
                    </a:prstGeom>
                  </pic:spPr>
                </pic:pic>
              </a:graphicData>
            </a:graphic>
          </wp:inline>
        </w:drawing>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The three steps shown in the diagram:</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Step 1 — Approach: </w:t>
      </w:r>
      <w:r>
        <w:rPr>
          <w:rFonts w:ascii="Arial" w:cs="Arial" w:eastAsia="Arial" w:hAnsi="Arial"/>
          <w:b w:val="false"/>
          <w:bCs w:val="false"/>
          <w:i w:val="false"/>
          <w:iCs w:val="false"/>
          <w:color w:val="0A0E1A"/>
          <w:sz w:val="22"/>
          <w:szCs w:val="22"/>
        </w:rPr>
        <w:t xml:space="preserve">Price moves toward the key level. Oracle is monitoring but not yet active.</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Step 2 — Touch 1 (rejection): </w:t>
      </w:r>
      <w:r>
        <w:rPr>
          <w:rFonts w:ascii="Arial" w:cs="Arial" w:eastAsia="Arial" w:hAnsi="Arial"/>
          <w:b w:val="false"/>
          <w:bCs w:val="false"/>
          <w:i w:val="false"/>
          <w:iCs w:val="false"/>
          <w:color w:val="0A0E1A"/>
          <w:sz w:val="22"/>
          <w:szCs w:val="22"/>
        </w:rPr>
        <w:t xml:space="preserve">Price reaches the level and a rejection candle pattern forms (pin bar, engulfing, momentum candle etc.). Oracle flags the level as active but does NOT enter. This is the new behaviour in v1.6.</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Step 3 — Touch 2 (retest, entry fires): </w:t>
      </w:r>
      <w:r>
        <w:rPr>
          <w:rFonts w:ascii="Arial" w:cs="Arial" w:eastAsia="Arial" w:hAnsi="Arial"/>
          <w:b w:val="false"/>
          <w:bCs w:val="false"/>
          <w:i w:val="false"/>
          <w:iCs w:val="false"/>
          <w:color w:val="0A0E1A"/>
          <w:sz w:val="22"/>
          <w:szCs w:val="22"/>
        </w:rPr>
        <w:t xml:space="preserve">Price pulls back from the level and then retests it within the confirmation window. On the retest, if a confirming candle pattern forms in the correct direction, Oracle fires the entry. This is where the trade signal appears on the chart.</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WHY TWO TOUCHES?</w:t>
            </w:r>
          </w:p>
        </w:tc>
        <w:tc>
          <w:tcPr>
            <w:tcW w:type="dxa" w:w="8160"/>
            <w:tcBorders>
              <w:top w:val="single" w:color="D1D5E0" w:sz="1"/>
              <w:left w:val="none" w:color="FFFFFF" w:sz="0"/>
              <w:bottom w:val="single" w:color="D1D5E0" w:sz="1"/>
              <w:right w:val="single" w:color="D1D5E0" w:sz="1"/>
            </w:tcBorders>
            <w:shd w:fill="FFF3CD" w:val="clear"/>
            <w:tcMar>
              <w:top w:type="dxa" w:w="100"/>
              <w:left w:type="dxa" w:w="140"/>
              <w:bottom w:type="dxa" w:w="100"/>
              <w:right w:type="dxa" w:w="140"/>
            </w:tcMar>
          </w:tcPr>
          <w:p>
            <w:r>
              <w:rPr>
                <w:rFonts w:ascii="Arial" w:cs="Arial" w:eastAsia="Arial" w:hAnsi="Arial"/>
                <w:color w:val="0A0E1A"/>
                <w:sz w:val="20"/>
                <w:szCs w:val="20"/>
              </w:rPr>
              <w:t xml:space="preserve">A single touch of a level can be noise — price briefly entering a zone before resuming its trend. A retest after an initial rejection confirms that the level is genuinely acting as support or resistance, not just a brief pause. Two-touch confirmation reduces false entries significantly.</w:t>
            </w:r>
          </w:p>
        </w:tc>
      </w:tr>
    </w:tbl>
    <w:p>
      <w:pPr>
        <w:spacing w:before="12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3.3  Level flip — when resistance becomes support</w:t>
      </w:r>
    </w:p>
    <w:p>
      <w:pPr>
        <w:spacing w:before="100" w:after="80"/>
      </w:pPr>
      <w:r>
        <w:rPr>
          <w:rFonts w:ascii="Arial" w:cs="Arial" w:eastAsia="Arial" w:hAnsi="Arial"/>
          <w:b w:val="false"/>
          <w:bCs w:val="false"/>
          <w:i w:val="false"/>
          <w:iCs w:val="false"/>
          <w:color w:val="0A0E1A"/>
          <w:sz w:val="22"/>
          <w:szCs w:val="22"/>
        </w:rPr>
        <w:t xml:space="preserve">When price breaks through a key level decisively — closing beyond it by more than the touch zone — that level reverses its role. Former resistance becomes support and former support becomes resistance. Oracle detects this and adjusts the direction bias automatically.</w:t>
      </w:r>
    </w:p>
    <w:p>
      <w:pPr>
        <w:spacing w:before="60" w:after="0"/>
      </w:pPr>
      <w:r>
        <w:rPr>
          <w:rFonts w:ascii="Arial" w:cs="Arial" w:eastAsia="Arial" w:hAnsi="Arial"/>
          <w:sz w:val="20"/>
          <w:szCs w:val="20"/>
        </w:rPr>
        <w:t xml:space="preserve"/>
      </w:r>
    </w:p>
    <w:p>
      <w:pPr>
        <w:spacing w:before="120" w:after="120"/>
      </w:pPr>
      <w:r>
        <w:drawing>
          <wp:inline distT="0" distB="0" distL="0" distR="0">
            <wp:extent cx="5905500" cy="3543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3543300"/>
                    </a:xfrm>
                    <a:prstGeom prst="rect">
                      <a:avLst/>
                    </a:prstGeom>
                  </pic:spPr>
                </pic:pic>
              </a:graphicData>
            </a:graphic>
          </wp:inline>
        </w:drawing>
      </w:r>
    </w:p>
    <w:p>
      <w:pPr>
        <w:spacing w:before="60" w:after="0"/>
      </w:pPr>
      <w:r>
        <w:rPr>
          <w:rFonts w:ascii="Arial" w:cs="Arial" w:eastAsia="Arial" w:hAnsi="Arial"/>
          <w:sz w:val="20"/>
          <w:szCs w:val="20"/>
        </w:rPr>
        <w:t xml:space="preserve"/>
      </w:r>
    </w:p>
    <w:p>
      <w:pPr>
        <w:spacing w:before="100" w:after="80"/>
      </w:pPr>
      <w:r>
        <w:rPr>
          <w:rFonts w:ascii="Arial" w:cs="Arial" w:eastAsia="Arial" w:hAnsi="Arial"/>
          <w:b w:val="false"/>
          <w:bCs w:val="false"/>
          <w:i w:val="false"/>
          <w:iCs w:val="false"/>
          <w:color w:val="0A0E1A"/>
          <w:sz w:val="22"/>
          <w:szCs w:val="22"/>
        </w:rPr>
        <w:t xml:space="preserve">The three phases shown in the diagram:</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Phase 1 — Rejection: </w:t>
      </w:r>
      <w:r>
        <w:rPr>
          <w:rFonts w:ascii="Arial" w:cs="Arial" w:eastAsia="Arial" w:hAnsi="Arial"/>
          <w:b w:val="false"/>
          <w:bCs w:val="false"/>
          <w:i w:val="false"/>
          <w:iCs w:val="false"/>
          <w:color w:val="0A0E1A"/>
          <w:sz w:val="22"/>
          <w:szCs w:val="22"/>
        </w:rPr>
        <w:t xml:space="preserve">Price approaches PDH from below. Oracle identifies it as resistance and only short signals are valid. A short fires on the rejection.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Phase 2 — Decisive break: </w:t>
      </w:r>
      <w:r>
        <w:rPr>
          <w:rFonts w:ascii="Arial" w:cs="Arial" w:eastAsia="Arial" w:hAnsi="Arial"/>
          <w:b w:val="false"/>
          <w:bCs w:val="false"/>
          <w:i w:val="false"/>
          <w:iCs w:val="false"/>
          <w:color w:val="0A0E1A"/>
          <w:sz w:val="22"/>
          <w:szCs w:val="22"/>
        </w:rPr>
        <w:t xml:space="preserve">Price surges through PDH with a strong candle that closes well above the level. Oracle detects the flip — PDH is no longer resistance.</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Phase 3 — Retest (flipped): </w:t>
      </w:r>
      <w:r>
        <w:rPr>
          <w:rFonts w:ascii="Arial" w:cs="Arial" w:eastAsia="Arial" w:hAnsi="Arial"/>
          <w:b w:val="false"/>
          <w:bCs w:val="false"/>
          <w:i w:val="false"/>
          <w:iCs w:val="false"/>
          <w:color w:val="0A0E1A"/>
          <w:sz w:val="22"/>
          <w:szCs w:val="22"/>
        </w:rPr>
        <w:t xml:space="preserve">Price pulls back to PDH from above. Now acting as support, Oracle only allows long signals here. A long fires on the retest of what was previously resistance.</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1CB8A0"/>
                <w:sz w:val="20"/>
                <w:szCs w:val="20"/>
              </w:rPr>
              <w:t xml:space="preserve">REAL EXAMPLE</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This pattern was observed live during forward testing on 31 March 2026 at the Prev Friday Close level (~25,200). Price approached from below, rejected sharply, pulled back, and retested the level. The rejection and retest pattern at a clearly defined level is exactly what Oracle v1.6 is designed to capture systematically.</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3.4  The six signal types</w:t>
      </w:r>
    </w:p>
    <w:p>
      <w:pPr>
        <w:spacing w:before="100" w:after="80"/>
      </w:pPr>
      <w:r>
        <w:rPr>
          <w:rFonts w:ascii="Arial" w:cs="Arial" w:eastAsia="Arial" w:hAnsi="Arial"/>
          <w:b w:val="false"/>
          <w:bCs w:val="false"/>
          <w:i w:val="false"/>
          <w:iCs w:val="false"/>
          <w:color w:val="0A0E1A"/>
          <w:sz w:val="22"/>
          <w:szCs w:val="22"/>
        </w:rPr>
        <w:t xml:space="preserve">At each touch point (Touch 1 and Touch 2 in the retest pattern), Oracle looks for one or more of six candlestick signal types to confirm the reversal. The more signals that coincide at the same touch, the higher the confidence.</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Signal</w:t>
            </w:r>
          </w:p>
        </w:tc>
        <w:tc>
          <w:tcPr>
            <w:tcW w:type="dxa" w:w="6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means and what to look for</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Pin Bar Rejection</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candle with a long wick (at least 2× the body size) and a small body. The wick shows price was pushed hard away from the level. The strongest individual rejection signal — one long wick at a key level is Oracle's highest conviction single-candle signal.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Engulfing Candle (Strict)</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candle whose entire range (high to low) completely covers the previous candle's range. In Strict mode (Oracle's default), the high and low must both be exceeded — not just the body. A bullish engulfing at support shows buyers overwhelmed sellers completely. A bearish engulfing at resistance shows the opposite.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3-Candle Reversal</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Three consecutive candles in the same direction followed by a reversal candle in the opposite direction. Confirms that momentum has fully shifted at the level — three pushes in one direction failed, and now the opposite side is taking control.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Liquidity Sweep + Return</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Price spikes through the level, triggers stop losses on the wrong side of the level, then snaps back sharply. One of the most reliable signals — large players deliberately push price to sweep liquidity before reversing. The snap-back after the sweep is the entry signal.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Morning / Evening Star</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three-candle pattern: a large directional candle, followed by a small indecision candle (doji) representing the market pausing at the level, followed by a strong reversal candle in the opposite direction. The doji is the key — it shows neither side could win at that level.</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Momentum Candle</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 large-bodied candle at a key level whose body is at least 1.5 times the 10-bar average body size. Indicates strong conviction from one side at the level. Unlike the other signals which look for reversal patterns, this signal captures situations where one side simply overpowers the other with a decisive candle.</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4  Reading the Chart</w:t>
      </w:r>
    </w:p>
    <w:p>
      <w:pPr>
        <w:pStyle w:val="Heading2"/>
        <w:spacing w:before="240" w:after="80"/>
      </w:pPr>
      <w:r>
        <w:rPr>
          <w:rFonts w:ascii="Arial" w:cs="Arial" w:eastAsia="Arial" w:hAnsi="Arial"/>
          <w:b/>
          <w:bCs/>
          <w:color w:val="0A0E1A"/>
          <w:sz w:val="26"/>
          <w:szCs w:val="26"/>
        </w:rPr>
        <w:t xml:space="preserve">4.1  The key level lines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Red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Previous Day High (PDH) — resistance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Teal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Previous Day Low (PDL) — support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Blue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85FA5"/>
                <w:sz w:val="20"/>
                <w:szCs w:val="20"/>
              </w:rPr>
              <w:t xml:space="preserve">Previous Week High / Low</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Orange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BA7517"/>
                <w:sz w:val="20"/>
                <w:szCs w:val="20"/>
              </w:rPr>
              <w:t xml:space="preserve">Previous Month High / Low</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White horizontal line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444441"/>
                <w:sz w:val="20"/>
                <w:szCs w:val="20"/>
              </w:rPr>
              <w:t xml:space="preserve">Previous Friday Close</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4.2  Trade signals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Red label — SHORT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Short entry fired. Label shows signal type(s) that triggered it.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Green label — LONG</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Long entry fired. Label shows signal type(s) that triggered it.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Pink downward arrow</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D4537E"/>
                <w:sz w:val="20"/>
                <w:szCs w:val="20"/>
              </w:rPr>
              <w:t xml:space="preserve">Exit — closed at Take Profit, Stop Loss or max duration.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+N / -N on exit label</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Points captured (positive) or lost (negative) on the trade.</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4.3  Summary dashboard table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Row</w:t>
            </w:r>
          </w:p>
        </w:tc>
        <w:tc>
          <w:tcPr>
            <w:tcW w:type="dxa" w:w="6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shows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BOT STATUS</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state: Active (scanning), Daily target hit, Daily loss limit hit, Blackout active, Day off, Weekly target hit, or In trade.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London / New York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Trades and P&amp;L per session. Status: Active, Closed, Blackout, Day off, or NY overlap.</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Week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Total trades and cumulative P&amp;L for the current week. Resets every Monday — survives chart reloads.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R:R Ratio</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risk to reward based on TP and SL settings.</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Streak</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consecutive win or loss streak. Triggers alert at threshold.</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Annual</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Year-to-date P&amp;L vs annual target. Shows percentage achieved and whether ahead or behind pro-rata pace.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Req. contracts</w:t>
            </w:r>
          </w:p>
        </w:tc>
        <w:tc>
          <w:tcPr>
            <w:tcW w:type="dxa" w:w="6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Estimated contracts needed to hit annual target based on win rate projection and TP points. A guide only.</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5  Recommended Settings</w:t>
      </w:r>
    </w:p>
    <w:p>
      <w:pPr>
        <w:spacing w:before="100" w:after="80"/>
      </w:pPr>
      <w:r>
        <w:rPr>
          <w:rFonts w:ascii="Arial" w:cs="Arial" w:eastAsia="Arial" w:hAnsi="Arial"/>
          <w:b w:val="false"/>
          <w:bCs w:val="false"/>
          <w:i w:val="false"/>
          <w:iCs w:val="false"/>
          <w:color w:val="0A0E1A"/>
          <w:sz w:val="22"/>
          <w:szCs w:val="22"/>
        </w:rPr>
        <w:t xml:space="preserve">These settings reflect the optimised configuration from 12 months of backtesting and live forward testing from March 2026. They are the best known starting point.</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IMPORTANT</w:t>
            </w:r>
          </w:p>
        </w:tc>
        <w:tc>
          <w:tcPr>
            <w:tcW w:type="dxa" w:w="8160"/>
            <w:tcBorders>
              <w:top w:val="single" w:color="D1D5E0" w:sz="1"/>
              <w:left w:val="none" w:color="FFFFFF" w:sz="0"/>
              <w:bottom w:val="single" w:color="D1D5E0" w:sz="1"/>
              <w:right w:val="single" w:color="D1D5E0" w:sz="1"/>
            </w:tcBorders>
            <w:shd w:fill="FFF3CD" w:val="clear"/>
            <w:tcMar>
              <w:top w:type="dxa" w:w="100"/>
              <w:left w:type="dxa" w:w="140"/>
              <w:bottom w:type="dxa" w:w="100"/>
              <w:right w:type="dxa" w:w="140"/>
            </w:tcMar>
          </w:tcPr>
          <w:p>
            <w:r>
              <w:rPr>
                <w:rFonts w:ascii="Arial" w:cs="Arial" w:eastAsia="Arial" w:hAnsi="Arial"/>
                <w:color w:val="0A0E1A"/>
                <w:sz w:val="20"/>
                <w:szCs w:val="20"/>
              </w:rPr>
              <w:t xml:space="preserve">Do not change these settings during your first 4 weeks of live trading. Collect data first, then adjust based on evidence. Every change should be driven by data, not by a single losing day.</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5.1  Signal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All 6 signals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 Pin Bar, Engulfing, 3-Candle, Liquidity Sweep, Morning/Evening Star, Momentum</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Engulfing type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Strict — full range engulfing only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Momentum multiplier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1.5× the 10-bar average body size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Volume filter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at 100% of 20-bar average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EMA trend filter</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ON at period 50</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5.2  Risk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Stop Loss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30 points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Take Profit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20 points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Level Touch Zone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 points — how close price must be to qualify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Stop Loss Type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Fixed — do not switch to ATR</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Max Trade Duration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20 minutes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Min Bars Between Signals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ON at 3 bars — prevents signal clusters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Starting contracts</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3 MNQ — scale only after 4+ weeks of live data</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5.3  Daily P&amp;L limits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Daily Profit Target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$300 — stop trading when hit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Daily Loss Limit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$700 — hard stop for the day</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Weekly Profit Target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$1,000 (conservative starting point)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Consecutive Loss Alert</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ON at 2 consecutive losses</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5.4  Trading days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Monday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Tuesday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OFF — consistently underperformed across all backtests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Wednesday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Thursday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 — historically best day (72.7% WR in backtest)</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Friday</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ON</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5.5  Sessions and blackouts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Setting</w:t>
            </w:r>
          </w:p>
        </w:tc>
        <w:tc>
          <w:tcPr>
            <w:tcW w:type="dxa" w:w="6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 / Detail</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London session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03:00 – 08:00 (chart timezone)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New York session</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08:00 – 16:00 (chart timezone)</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Flat time</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17:00 – 17:59 — closes all positions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1</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ON — 06:00 to 09:00 — weak pre-market hours</w:t>
            </w:r>
          </w:p>
        </w:tc>
      </w:tr>
      <w:tr>
        <w:tc>
          <w:tcPr>
            <w:tcW w:type="dxa" w:w="3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2</w:t>
            </w:r>
          </w:p>
        </w:tc>
        <w:tc>
          <w:tcPr>
            <w:tcW w:type="dxa" w:w="6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ON — 10:00 to 15:00 — losing NY afternoon hours</w:t>
            </w:r>
          </w:p>
        </w:tc>
      </w:tr>
    </w:tbl>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0392B"/>
                <w:sz w:val="20"/>
                <w:szCs w:val="20"/>
              </w:rPr>
              <w:t xml:space="preserve">MUST READ — BACKTEST MODE</w:t>
            </w:r>
          </w:p>
        </w:tc>
        <w:tc>
          <w:tcPr>
            <w:tcW w:type="dxa" w:w="8160"/>
            <w:tcBorders>
              <w:top w:val="single" w:color="D1D5E0" w:sz="1"/>
              <w:left w:val="none" w:color="FFFFFF" w:sz="0"/>
              <w:bottom w:val="single" w:color="D1D5E0" w:sz="1"/>
              <w:right w:val="single" w:color="D1D5E0" w:sz="1"/>
            </w:tcBorders>
            <w:shd w:fill="FCEBEB" w:val="clear"/>
            <w:tcMar>
              <w:top w:type="dxa" w:w="100"/>
              <w:left w:type="dxa" w:w="140"/>
              <w:bottom w:type="dxa" w:w="100"/>
              <w:right w:type="dxa" w:w="140"/>
            </w:tcMar>
          </w:tcPr>
          <w:p>
            <w:r>
              <w:rPr>
                <w:rFonts w:ascii="Arial" w:cs="Arial" w:eastAsia="Arial" w:hAnsi="Arial"/>
                <w:color w:val="0A0E1A"/>
                <w:sz w:val="20"/>
                <w:szCs w:val="20"/>
              </w:rPr>
              <w:t xml:space="preserve">Backtest Mode must be OFF for live trading. When ON, Oracle replays historical signals across all bars. Check this every morning before the London session opens at 03:00. This is the most important single setting in the entire strategy.</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6  Backtest Performance</w:t>
      </w:r>
    </w:p>
    <w:p>
      <w:pPr>
        <w:spacing w:before="100" w:after="80"/>
      </w:pPr>
      <w:r>
        <w:rPr>
          <w:rFonts w:ascii="Arial" w:cs="Arial" w:eastAsia="Arial" w:hAnsi="Arial"/>
          <w:b w:val="false"/>
          <w:bCs w:val="false"/>
          <w:i w:val="false"/>
          <w:iCs w:val="false"/>
          <w:color w:val="0A0E1A"/>
          <w:sz w:val="22"/>
          <w:szCs w:val="22"/>
        </w:rPr>
        <w:t xml:space="preserve">Results from the optimised configuration (Run 4) — 21 March 2025 to 21 March 2026, MNQM2026, 3 contracts per trade, 1-minute chart.</w:t>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8160"/>
      </w:tblGrid>
      <w:tr>
        <w:tc>
          <w:tcPr>
            <w:tcW w:type="dxa" w:w="12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20"/>
                <w:szCs w:val="20"/>
              </w:rPr>
              <w:t xml:space="preserve">DISCLAIMER</w:t>
            </w:r>
          </w:p>
        </w:tc>
        <w:tc>
          <w:tcPr>
            <w:tcW w:type="dxa" w:w="81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Past backtest performance does not guarantee future results. These figures show the strategy's historical characteristics, not a prediction of future returns. Live trading results will differ from backtests.</w:t>
            </w:r>
          </w:p>
        </w:tc>
      </w:tr>
    </w:tbl>
    <w:p>
      <w:pPr>
        <w:spacing w:before="8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Metric</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Metric</w:t>
            </w:r>
          </w:p>
        </w:tc>
        <w:tc>
          <w:tcPr>
            <w:tcW w:type="dxa" w:w="234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Value</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Total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+$4,825.50</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Total trades</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136</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Win rate</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66.9%</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Max drawdown</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$831 (0.08%)</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Profit factor</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1.731</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Avg win</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+$125.50</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Long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+$3,198.00</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Short P&amp;L</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+$1,627.50</w:t>
            </w:r>
          </w:p>
        </w:tc>
      </w:tr>
      <w:tr>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Best day</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Thursday 72.7% WR</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Avg loss</w:t>
            </w:r>
          </w:p>
        </w:tc>
        <w:tc>
          <w:tcPr>
            <w:tcW w:type="dxa" w:w="234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-$146.60</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7  Risk Management</w:t>
      </w:r>
    </w:p>
    <w:p>
      <w:pPr>
        <w:pStyle w:val="Heading2"/>
        <w:spacing w:before="240" w:after="80"/>
      </w:pPr>
      <w:r>
        <w:rPr>
          <w:rFonts w:ascii="Arial" w:cs="Arial" w:eastAsia="Arial" w:hAnsi="Arial"/>
          <w:b/>
          <w:bCs/>
          <w:color w:val="0A0E1A"/>
          <w:sz w:val="26"/>
          <w:szCs w:val="26"/>
        </w:rPr>
        <w:t xml:space="preserve">7.1  Trade-level protection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Stop Loss (30pts) — </w:t>
      </w:r>
      <w:r>
        <w:rPr>
          <w:rFonts w:ascii="Arial" w:cs="Arial" w:eastAsia="Arial" w:hAnsi="Arial"/>
          <w:b w:val="false"/>
          <w:bCs w:val="false"/>
          <w:i w:val="false"/>
          <w:iCs w:val="false"/>
          <w:color w:val="0A0E1A"/>
          <w:sz w:val="22"/>
          <w:szCs w:val="22"/>
        </w:rPr>
        <w:t xml:space="preserve">Every trade has a hard stop. At 3 MNQ contracts, a full stop loss costs $180. Tick-level execution closes at the stop price intra-bar.</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Take Profit (20pts) — </w:t>
      </w:r>
      <w:r>
        <w:rPr>
          <w:rFonts w:ascii="Arial" w:cs="Arial" w:eastAsia="Arial" w:hAnsi="Arial"/>
          <w:b w:val="false"/>
          <w:bCs w:val="false"/>
          <w:i w:val="false"/>
          <w:iCs w:val="false"/>
          <w:color w:val="0A0E1A"/>
          <w:sz w:val="22"/>
          <w:szCs w:val="22"/>
        </w:rPr>
        <w:t xml:space="preserve">Every trade has a defined profit target. At 3 MNQ contracts, a full TP win earns $120.</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Max trade duration (20 min) — </w:t>
      </w:r>
      <w:r>
        <w:rPr>
          <w:rFonts w:ascii="Arial" w:cs="Arial" w:eastAsia="Arial" w:hAnsi="Arial"/>
          <w:b w:val="false"/>
          <w:bCs w:val="false"/>
          <w:i w:val="false"/>
          <w:iCs w:val="false"/>
          <w:color w:val="0A0E1A"/>
          <w:sz w:val="22"/>
          <w:szCs w:val="22"/>
        </w:rPr>
        <w:t xml:space="preserve">Any trade still open after 20 minutes is closed regardless of P&amp;L. Prevents trades running indefinitely in choppy conditions.</w:t>
      </w:r>
    </w:p>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7.2  Session and week protection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Daily profit target ($300) — </w:t>
      </w:r>
      <w:r>
        <w:rPr>
          <w:rFonts w:ascii="Arial" w:cs="Arial" w:eastAsia="Arial" w:hAnsi="Arial"/>
          <w:b w:val="false"/>
          <w:bCs w:val="false"/>
          <w:i w:val="false"/>
          <w:iCs w:val="false"/>
          <w:color w:val="0A0E1A"/>
          <w:sz w:val="22"/>
          <w:szCs w:val="22"/>
        </w:rPr>
        <w:t xml:space="preserve">When hit, Oracle stops trading for the rest of the day. A good day is banked and protected.</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Daily loss limit ($700) — </w:t>
      </w:r>
      <w:r>
        <w:rPr>
          <w:rFonts w:ascii="Arial" w:cs="Arial" w:eastAsia="Arial" w:hAnsi="Arial"/>
          <w:b w:val="false"/>
          <w:bCs w:val="false"/>
          <w:i w:val="false"/>
          <w:iCs w:val="false"/>
          <w:color w:val="0A0E1A"/>
          <w:sz w:val="22"/>
          <w:szCs w:val="22"/>
        </w:rPr>
        <w:t xml:space="preserve">When hit, Oracle stops trading for the rest of the day. Prevents a bad day becoming catastrophic.</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Weekly profit target ($1,000) — </w:t>
      </w:r>
      <w:r>
        <w:rPr>
          <w:rFonts w:ascii="Arial" w:cs="Arial" w:eastAsia="Arial" w:hAnsi="Arial"/>
          <w:b w:val="false"/>
          <w:bCs w:val="false"/>
          <w:i w:val="false"/>
          <w:iCs w:val="false"/>
          <w:color w:val="0A0E1A"/>
          <w:sz w:val="22"/>
          <w:szCs w:val="22"/>
        </w:rPr>
        <w:t xml:space="preserve">When hit, Oracle stops for the rest of the week. A strong week is locked in.</w:t>
      </w:r>
    </w:p>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7.3  Contract scaling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3960"/>
      </w:tblGrid>
      <w:tr>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Contracts</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$/point</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Max SL cost</w:t>
            </w:r>
          </w:p>
        </w:tc>
        <w:tc>
          <w:tcPr>
            <w:tcW w:type="dxa" w:w="39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Condition to scale</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$6</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-$180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Start here. 4 weeks live before scaling.</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4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-$240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4 weeks live, profit factor above 1.5.</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5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$10</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-$300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8 weeks live, consistent with backtest profile.</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CB8A0"/>
                <w:sz w:val="20"/>
                <w:szCs w:val="20"/>
              </w:rPr>
              <w:t xml:space="preserve">6 MNQ</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$12</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-$360</w:t>
            </w:r>
          </w:p>
        </w:tc>
        <w:tc>
          <w:tcPr>
            <w:tcW w:type="dxa" w:w="39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Annual calculator suggests 6 contracts for $30,000/yr target.</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8  Daily Trading Routine</w:t>
      </w:r>
    </w:p>
    <w:p>
      <w:pPr>
        <w:pStyle w:val="Heading2"/>
        <w:spacing w:before="240" w:after="80"/>
      </w:pPr>
      <w:r>
        <w:rPr>
          <w:rFonts w:ascii="Arial" w:cs="Arial" w:eastAsia="Arial" w:hAnsi="Arial"/>
          <w:b/>
          <w:bCs/>
          <w:color w:val="0A0E1A"/>
          <w:sz w:val="26"/>
          <w:szCs w:val="26"/>
        </w:rPr>
        <w:t xml:space="preserve">8.1  Pre-session checklist (02:45 daily)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8760"/>
      </w:tblGrid>
      <w:tr>
        <w:tc>
          <w:tcPr>
            <w:tcW w:type="dxa" w:w="6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
            </w:r>
          </w:p>
        </w:tc>
        <w:tc>
          <w:tcPr>
            <w:tcW w:type="dxa" w:w="87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Pre-session checklist</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bCs/>
                <w:color w:val="0A0E1A"/>
                <w:sz w:val="20"/>
                <w:szCs w:val="20"/>
              </w:rPr>
              <w:t xml:space="preserve">Backtest Mode is set to OFF — check this first every single day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Chart is on the correct symbol (front month MNQ contract)</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Chart timeframe is 1-minute</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Contract quantity set correctly in TradingView Properties</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Daily Profit Target and Loss Limit match your plan</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Weekly Profit Target is set correctly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val="false"/>
                <w:bCs w:val="false"/>
                <w:color w:val="0A0E1A"/>
                <w:sz w:val="20"/>
                <w:szCs w:val="20"/>
              </w:rPr>
              <w:t xml:space="preserve">Blackout windows are configured correctly</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color w:val="C9952A"/>
                <w:sz w:val="22"/>
                <w:szCs w:val="22"/>
              </w:rPr>
              <w:t xml:space="preserve">o</w:t>
            </w:r>
          </w:p>
        </w:tc>
        <w:tc>
          <w:tcPr>
            <w:tcW w:type="dxa" w:w="87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r>
              <w:rPr>
                <w:rFonts w:ascii="Arial" w:cs="Arial" w:eastAsia="Arial" w:hAnsi="Arial"/>
                <w:b/>
                <w:bCs/>
                <w:color w:val="0A0E1A"/>
                <w:sz w:val="20"/>
                <w:szCs w:val="20"/>
              </w:rPr>
              <w:t xml:space="preserve">Backtest Mode is OFF — check this again</w:t>
            </w:r>
          </w:p>
        </w:tc>
      </w:tr>
    </w:tbl>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8.2  During the session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Monitor BOT STATUS — </w:t>
      </w:r>
      <w:r>
        <w:rPr>
          <w:rFonts w:ascii="Arial" w:cs="Arial" w:eastAsia="Arial" w:hAnsi="Arial"/>
          <w:b w:val="false"/>
          <w:bCs w:val="false"/>
          <w:i w:val="false"/>
          <w:iCs w:val="false"/>
          <w:color w:val="0A0E1A"/>
          <w:sz w:val="22"/>
          <w:szCs w:val="22"/>
        </w:rPr>
        <w:t xml:space="preserve">The banner tells you whether Oracle is active, in a blackout, or has hit a limit.</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Do not override signals — </w:t>
      </w:r>
      <w:r>
        <w:rPr>
          <w:rFonts w:ascii="Arial" w:cs="Arial" w:eastAsia="Arial" w:hAnsi="Arial"/>
          <w:b w:val="false"/>
          <w:bCs w:val="false"/>
          <w:i w:val="false"/>
          <w:iCs w:val="false"/>
          <w:color w:val="0A0E1A"/>
          <w:sz w:val="22"/>
          <w:szCs w:val="22"/>
        </w:rPr>
        <w:t xml:space="preserve">If Oracle is not firing, trust the gates. There is always a reason.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Watch for consecutive loss alerts — </w:t>
      </w:r>
      <w:r>
        <w:rPr>
          <w:rFonts w:ascii="Arial" w:cs="Arial" w:eastAsia="Arial" w:hAnsi="Arial"/>
          <w:b w:val="false"/>
          <w:bCs w:val="false"/>
          <w:i w:val="false"/>
          <w:iCs w:val="false"/>
          <w:color w:val="0A0E1A"/>
          <w:sz w:val="22"/>
          <w:szCs w:val="22"/>
        </w:rPr>
        <w:t xml:space="preserve">Two losses in a row triggers an alert. Take a moment to review conditions.</w:t>
      </w:r>
    </w:p>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8.3  End of session</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Export trades — </w:t>
      </w:r>
      <w:r>
        <w:rPr>
          <w:rFonts w:ascii="Arial" w:cs="Arial" w:eastAsia="Arial" w:hAnsi="Arial"/>
          <w:b w:val="false"/>
          <w:bCs w:val="false"/>
          <w:i w:val="false"/>
          <w:iCs w:val="false"/>
          <w:color w:val="0A0E1A"/>
          <w:sz w:val="22"/>
          <w:szCs w:val="22"/>
        </w:rPr>
        <w:t xml:space="preserve">Strategy Tester → List of Trades → Export CSV. Load into the Oracle Performance Dashboard to review metrics.</w:t>
      </w:r>
    </w:p>
    <w:p>
      <w:pPr>
        <w:pStyle w:val="ListParagraph"/>
        <w:numPr>
          <w:ilvl w:val="0"/>
          <w:numId w:val="2"/>
        </w:numPr>
        <w:spacing w:before="80" w:after="60"/>
      </w:pPr>
      <w:r>
        <w:rPr>
          <w:rFonts w:ascii="Arial" w:cs="Arial" w:eastAsia="Arial" w:hAnsi="Arial"/>
          <w:b/>
          <w:bCs/>
          <w:i w:val="false"/>
          <w:iCs w:val="false"/>
          <w:color w:val="0A0E1A"/>
          <w:sz w:val="22"/>
          <w:szCs w:val="22"/>
        </w:rPr>
        <w:t xml:space="preserve">Note unusual behaviour — </w:t>
      </w:r>
      <w:r>
        <w:rPr>
          <w:rFonts w:ascii="Arial" w:cs="Arial" w:eastAsia="Arial" w:hAnsi="Arial"/>
          <w:b w:val="false"/>
          <w:bCs w:val="false"/>
          <w:i w:val="false"/>
          <w:iCs w:val="false"/>
          <w:color w:val="0A0E1A"/>
          <w:sz w:val="22"/>
          <w:szCs w:val="22"/>
        </w:rPr>
        <w:t xml:space="preserve">If signals fired at unexpected times or directions, screenshot the chart with the time visible.</w:t>
      </w:r>
    </w:p>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9  Development Roadmap</w:t>
      </w:r>
    </w:p>
    <w:p>
      <w:pPr>
        <w:spacing w:before="100" w:after="80"/>
      </w:pPr>
      <w:r>
        <w:rPr>
          <w:rFonts w:ascii="Arial" w:cs="Arial" w:eastAsia="Arial" w:hAnsi="Arial"/>
          <w:b w:val="false"/>
          <w:bCs w:val="false"/>
          <w:i w:val="false"/>
          <w:iCs w:val="false"/>
          <w:color w:val="0A0E1A"/>
          <w:sz w:val="22"/>
          <w:szCs w:val="22"/>
        </w:rPr>
        <w:t xml:space="preserve">Oracle is actively developed. The roadmap below shows the planned version sequence and the prerequisites that must be met before each version begins. No version starts until all prerequisites for that version are confirmed.</w:t>
      </w:r>
    </w:p>
    <w:p>
      <w:pPr>
        <w:spacing w:before="80" w:after="0"/>
      </w:pPr>
      <w:r>
        <w:rPr>
          <w:rFonts w:ascii="Arial" w:cs="Arial" w:eastAsia="Arial" w:hAnsi="Arial"/>
          <w:sz w:val="20"/>
          <w:szCs w:val="20"/>
        </w:rPr>
        <w:t xml:space="preserve"/>
      </w:r>
    </w:p>
    <w:p>
      <w:pPr>
        <w:spacing w:before="120" w:after="120"/>
      </w:pPr>
      <w:r>
        <w:drawing>
          <wp:inline distT="0" distB="0" distL="0" distR="0">
            <wp:extent cx="5905500" cy="2952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905500" cy="2952750"/>
                    </a:xfrm>
                    <a:prstGeom prst="rect">
                      <a:avLst/>
                    </a:prstGeom>
                  </pic:spPr>
                </pic:pic>
              </a:graphicData>
            </a:graphic>
          </wp:inline>
        </w:drawing>
      </w:r>
    </w:p>
    <w:p>
      <w:pPr>
        <w:spacing w:before="8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000"/>
        <w:gridCol w:w="2800"/>
        <w:gridCol w:w="3160"/>
      </w:tblGrid>
      <w:tr>
        <w:tc>
          <w:tcPr>
            <w:tcW w:type="dxa" w:w="1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Version</w:t>
            </w:r>
          </w:p>
        </w:tc>
        <w:tc>
          <w:tcPr>
            <w:tcW w:type="dxa" w:w="2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Timeline</w:t>
            </w:r>
          </w:p>
        </w:tc>
        <w:tc>
          <w:tcPr>
            <w:tcW w:type="dxa" w:w="2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Focus</w:t>
            </w:r>
          </w:p>
        </w:tc>
        <w:tc>
          <w:tcPr>
            <w:tcW w:type="dxa" w:w="31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Prerequisites</w:t>
            </w:r>
          </w:p>
        </w:tc>
      </w:tr>
      <w:tr>
        <w:tc>
          <w:tcPr>
            <w:tcW w:type="dxa" w:w="1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9952A"/>
                <w:sz w:val="20"/>
                <w:szCs w:val="20"/>
              </w:rPr>
              <w:t xml:space="preserve">v1.5</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Live now</w:t>
            </w:r>
          </w:p>
        </w:tc>
        <w:tc>
          <w:tcPr>
            <w:tcW w:type="dxa" w:w="2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4-week forward test — 22 Mar to 19 Apr 2026</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None — current production version</w:t>
            </w:r>
          </w:p>
        </w:tc>
      </w:tr>
      <w:tr>
        <w:tc>
          <w:tcPr>
            <w:tcW w:type="dxa" w:w="1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CB8A0"/>
                <w:sz w:val="20"/>
                <w:szCs w:val="20"/>
              </w:rPr>
              <w:t xml:space="preserve">v1.6 Standard</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Post 19 Apr 2026</w:t>
            </w:r>
          </w:p>
        </w:tc>
        <w:tc>
          <w:tcPr>
            <w:tcW w:type="dxa" w:w="2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Level bias system, 18-item update list, bug fixes, removals, additions</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4-week CSV data delivered from v1.5 live test</w:t>
            </w:r>
          </w:p>
        </w:tc>
      </w:tr>
      <w:tr>
        <w:tc>
          <w:tcPr>
            <w:tcW w:type="dxa" w:w="1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534AB7"/>
                <w:sz w:val="20"/>
                <w:szCs w:val="20"/>
              </w:rPr>
              <w:t xml:space="preserve">v1.6 Sentiment</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After v1.6 baseline</w:t>
            </w:r>
          </w:p>
        </w:tc>
        <w:tc>
          <w:tcPr>
            <w:tcW w:type="dxa" w:w="2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HTF sentiment indicator — separate script, separate test period</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v1.6 Standard live and stable for minimum 4 weeks</w:t>
            </w:r>
          </w:p>
        </w:tc>
      </w:tr>
      <w:tr>
        <w:tc>
          <w:tcPr>
            <w:tcW w:type="dxa" w:w="1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85FA5"/>
                <w:sz w:val="20"/>
                <w:szCs w:val="20"/>
              </w:rPr>
              <w:t xml:space="preserve">v1.7</w:t>
            </w:r>
          </w:p>
        </w:tc>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After v1.6 Sentiment</w:t>
            </w:r>
          </w:p>
        </w:tc>
        <w:tc>
          <w:tcPr>
            <w:tcW w:type="dxa" w:w="2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Multi-timeframe selector — 1-minute and 5-minute in one script</w:t>
            </w:r>
          </w:p>
        </w:tc>
        <w:tc>
          <w:tcPr>
            <w:tcW w:type="dxa" w:w="3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1. v1.6 Standard live 4 weeks  2. 5-min backtest complete  3. 5-min forward test 4 weeks  4. Parameters confirmed</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10  Post-Testing Update Plan (v1.6)</w:t>
      </w:r>
    </w:p>
    <w:p>
      <w:pPr>
        <w:spacing w:before="100" w:after="80"/>
      </w:pPr>
      <w:r>
        <w:rPr>
          <w:rFonts w:ascii="Arial" w:cs="Arial" w:eastAsia="Arial" w:hAnsi="Arial"/>
          <w:b w:val="false"/>
          <w:bCs w:val="false"/>
          <w:i w:val="false"/>
          <w:iCs w:val="false"/>
          <w:color w:val="0A0E1A"/>
          <w:sz w:val="22"/>
          <w:szCs w:val="22"/>
        </w:rPr>
        <w:t xml:space="preserve">The following items are scheduled for implementation in v1.6 after the 4-week forward test concludes on 19 April 2026. They are listed in priority order.</w:t>
      </w:r>
    </w:p>
    <w:p>
      <w:pPr>
        <w:spacing w:before="8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Priority 1 — Core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360"/>
      </w:tblGrid>
      <w:tr>
        <w:tc>
          <w:tcPr>
            <w:tcW w:type="dxa" w:w="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t>
            </w:r>
          </w:p>
        </w:tc>
        <w:tc>
          <w:tcPr>
            <w:tcW w:type="dxa" w:w="3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Item</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Detail</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1</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Level Rejection and Retest model with Flip Detection</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Three components: level bias (direction per level type), retest confirmation (two-touch entry), flip detection (bias reversal when price closes decisively through a level). Applies to all 8 level types.</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Priority 2 — Bug fixes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360"/>
      </w:tblGrid>
      <w:tr>
        <w:tc>
          <w:tcPr>
            <w:tcW w:type="dxa" w:w="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t>
            </w:r>
          </w:p>
        </w:tc>
        <w:tc>
          <w:tcPr>
            <w:tcW w:type="dxa" w:w="3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Item</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Detail</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2</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EMA filter not blocking counter-trend entries</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Needs slope direction check in addition to price vs EMA position. May be partially resolved by Item 1.</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Signals firing outside session hours</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Trades at 19:00-20:30 UTC-4 outside both session windows. isTradingSession gate not blocking correctly in all cases.</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4</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Incorrect alerts at level touches</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Alerts triggering on wick touches without valid signal pattern. Level touch confirmation needs bar close proximity check.</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5</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Tuesday signals appearing when disabled</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Observed on 5-minute chart 24 March. Confirm on 1-minute data.</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Priority 3 — Settings reviews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360"/>
      </w:tblGrid>
      <w:tr>
        <w:tc>
          <w:tcPr>
            <w:tcW w:type="dxa" w:w="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t>
            </w:r>
          </w:p>
        </w:tc>
        <w:tc>
          <w:tcPr>
            <w:tcW w:type="dxa" w:w="3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Item</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Detail</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6</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Duration timer vs TP relationship</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All live trades closing via duration timer at 3-4pts. Review whether touch zone is too wide allowing weak touches.</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7</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Signal spacing on live chart</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Clusters visible despite 3-bar minimum. Consider increasing to 5+ bars.</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8</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Blackout window 10:00-15:00 review</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31 Mar rejection at Prev Friday Close at 10:30 was a high quality setup blocked by blackout. Consider starting blackout at 11:00 instead of 10:00.</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Priority 4 — Removals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360"/>
      </w:tblGrid>
      <w:tr>
        <w:tc>
          <w:tcPr>
            <w:tcW w:type="dxa" w:w="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t>
            </w:r>
          </w:p>
        </w:tc>
        <w:tc>
          <w:tcPr>
            <w:tcW w:type="dxa" w:w="3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Item</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Detail</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9</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Remove Partial Close</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Not required with tight 20pt TP. Removes usePartialClose, tp1Points, tp2Points, partialClosed.</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10</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Remove London Session Loss Limit</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Not required with tight TP. Removes useLondonSessionStop and all references.</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11</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Remove NY Session Loss Limit</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Same as above. Removes useNYSessionStop and all references.</w:t>
            </w:r>
          </w:p>
        </w:tc>
      </w:tr>
    </w:tbl>
    <w:p>
      <w:pPr>
        <w:spacing w:before="60" w:after="0"/>
      </w:pPr>
      <w:r>
        <w:rPr>
          <w:rFonts w:ascii="Arial" w:cs="Arial" w:eastAsia="Arial" w:hAnsi="Arial"/>
          <w:sz w:val="20"/>
          <w:szCs w:val="20"/>
        </w:rPr>
        <w:t xml:space="preserve"/>
      </w:r>
    </w:p>
    <w:p>
      <w:pPr>
        <w:pStyle w:val="Heading2"/>
        <w:spacing w:before="240" w:after="80"/>
      </w:pPr>
      <w:r>
        <w:rPr>
          <w:rFonts w:ascii="Arial" w:cs="Arial" w:eastAsia="Arial" w:hAnsi="Arial"/>
          <w:b/>
          <w:bCs/>
          <w:color w:val="0A0E1A"/>
          <w:sz w:val="26"/>
          <w:szCs w:val="26"/>
        </w:rPr>
        <w:t xml:space="preserve">Priority 5 — Additions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500"/>
        <w:gridCol w:w="5360"/>
      </w:tblGrid>
      <w:tr>
        <w:tc>
          <w:tcPr>
            <w:tcW w:type="dxa" w:w="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t>
            </w:r>
          </w:p>
        </w:tc>
        <w:tc>
          <w:tcPr>
            <w:tcW w:type="dxa" w:w="35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Item</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Detail</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12</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Monthly P&amp;L in Performance Dashboard</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Monthly breakdown table and bar chart in the dashboard HTML. Data already calculated — needs surfacing.</w:t>
            </w:r>
          </w:p>
        </w:tc>
      </w:tr>
      <w:tr>
        <w:tc>
          <w:tcPr>
            <w:tcW w:type="dxa" w:w="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13</w:t>
            </w:r>
          </w:p>
        </w:tc>
        <w:tc>
          <w:tcPr>
            <w:tcW w:type="dxa" w:w="35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Live trade management lines on chart</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Entry line (blue), SL line (red), TP line (green dashed), trailing trigger (orange), live unrealised P&amp;L label. Draw on entry, delete on exit.</w:t>
            </w:r>
          </w:p>
        </w:tc>
      </w:tr>
    </w:tbl>
    <w:p>
      <w:pPr>
        <w:spacing w:before="80" w:after="0"/>
      </w:pPr>
      <w:r>
        <w:rPr>
          <w:rFonts w:ascii="Arial" w:cs="Arial" w:eastAsia="Arial" w:hAnsi="Arial"/>
          <w:sz w:val="20"/>
          <w:szCs w:val="20"/>
        </w:rPr>
        <w:t xml:space="preserve"/>
      </w:r>
    </w:p>
    <w:p>
      <w:r>
        <w:br w:type="page"/>
      </w:r>
    </w:p>
    <w:p>
      <w:pPr>
        <w:pStyle w:val="Heading1"/>
        <w:spacing w:before="360" w:after="120"/>
      </w:pPr>
      <w:r>
        <w:rPr>
          <w:rFonts w:ascii="Arial" w:cs="Arial" w:eastAsia="Arial" w:hAnsi="Arial"/>
          <w:b/>
          <w:bCs/>
          <w:color w:val="C9952A"/>
          <w:sz w:val="32"/>
          <w:szCs w:val="32"/>
        </w:rPr>
        <w:t xml:space="preserve">11  Common Questions</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is Oracle not firing any signals?</w:t>
      </w:r>
    </w:p>
    <w:p>
      <w:pPr>
        <w:spacing w:before="100" w:after="80"/>
      </w:pPr>
      <w:r>
        <w:rPr>
          <w:rFonts w:ascii="Arial" w:cs="Arial" w:eastAsia="Arial" w:hAnsi="Arial"/>
          <w:b w:val="false"/>
          <w:bCs w:val="false"/>
          <w:i w:val="false"/>
          <w:iCs w:val="false"/>
          <w:color w:val="0A0E1A"/>
          <w:sz w:val="22"/>
          <w:szCs w:val="22"/>
        </w:rPr>
        <w:t xml:space="preserve">Check the BOT STATUS banner first. Common reasons: Backtest Mode is ON, you are outside the session window, a blackout is active, the daily limit has been hit, or there are no qualifying signal patterns at the current levels. Oracle is selective by design — fewer higher quality trades beat many low quality trades.</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did Oracle fire a trade I would not have taken?</w:t>
      </w:r>
    </w:p>
    <w:p>
      <w:pPr>
        <w:spacing w:before="100" w:after="80"/>
      </w:pPr>
      <w:r>
        <w:rPr>
          <w:rFonts w:ascii="Arial" w:cs="Arial" w:eastAsia="Arial" w:hAnsi="Arial"/>
          <w:b w:val="false"/>
          <w:bCs w:val="false"/>
          <w:i w:val="false"/>
          <w:iCs w:val="false"/>
          <w:color w:val="0A0E1A"/>
          <w:sz w:val="22"/>
          <w:szCs w:val="22"/>
        </w:rPr>
        <w:t xml:space="preserve">Oracle applies its rules mechanically. It does not consider news events or broader sentiment beyond what is encoded in its settings. If a signal pattern formed at a key level with all gates open, Oracle fires. This consistency removes emotional bias from entry decisions — which is a feature, not a limitation.</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Why is the dashboard showing a different P&amp;L to TradingView?</w:t>
      </w:r>
    </w:p>
    <w:p>
      <w:pPr>
        <w:spacing w:before="100" w:after="80"/>
      </w:pPr>
      <w:r>
        <w:rPr>
          <w:rFonts w:ascii="Arial" w:cs="Arial" w:eastAsia="Arial" w:hAnsi="Arial"/>
          <w:b w:val="false"/>
          <w:bCs w:val="false"/>
          <w:i w:val="false"/>
          <w:iCs w:val="false"/>
          <w:color w:val="0A0E1A"/>
          <w:sz w:val="22"/>
          <w:szCs w:val="22"/>
        </w:rPr>
        <w:t xml:space="preserve">The Oracle Performance Dashboard reads from CSV exports and shows cumulative P&amp;L across all loaded files. The TradingView Strategy Tester shows P&amp;L for the currently selected date range. Both figures are correct — they measure different time windows.</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Can I change the settings?</w:t>
      </w:r>
    </w:p>
    <w:p>
      <w:pPr>
        <w:spacing w:before="100" w:after="80"/>
      </w:pPr>
      <w:r>
        <w:rPr>
          <w:rFonts w:ascii="Arial" w:cs="Arial" w:eastAsia="Arial" w:hAnsi="Arial"/>
          <w:b w:val="false"/>
          <w:bCs w:val="false"/>
          <w:i w:val="false"/>
          <w:iCs w:val="false"/>
          <w:color w:val="0A0E1A"/>
          <w:sz w:val="22"/>
          <w:szCs w:val="22"/>
        </w:rPr>
        <w:t xml:space="preserve">The settings in Section 5 are the recommended starting point from 12 months of backtesting. In Oracle Basic, many advanced settings are locked and hidden to prevent misconfiguration. In Oracle Pro, everything is accessible. Do not change core settings during your first 4 weeks. After that, changes must be driven by data.</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What contract size should I start with?</w:t>
      </w:r>
    </w:p>
    <w:p>
      <w:pPr>
        <w:spacing w:before="100" w:after="80"/>
      </w:pPr>
      <w:r>
        <w:rPr>
          <w:rFonts w:ascii="Arial" w:cs="Arial" w:eastAsia="Arial" w:hAnsi="Arial"/>
          <w:b w:val="false"/>
          <w:bCs w:val="false"/>
          <w:i w:val="false"/>
          <w:iCs w:val="false"/>
          <w:color w:val="0A0E1A"/>
          <w:sz w:val="22"/>
          <w:szCs w:val="22"/>
        </w:rPr>
        <w:t xml:space="preserve">3 MNQ contracts. A full stop loss costs $180 and a full take profit earns $120. Large enough for meaningful returns, small enough that a bad day (daily loss limit $700) does not cause serious damage. Scale only after 4 weeks of profitable live data.</w:t>
      </w:r>
    </w:p>
    <w:p>
      <w:pPr>
        <w:spacing w:before="60" w:after="0"/>
      </w:pPr>
      <w:r>
        <w:rPr>
          <w:rFonts w:ascii="Arial" w:cs="Arial" w:eastAsia="Arial" w:hAnsi="Arial"/>
          <w:sz w:val="20"/>
          <w:szCs w:val="20"/>
        </w:rPr>
        <w:t xml:space="preserve"/>
      </w:r>
    </w:p>
    <w:p>
      <w:pPr>
        <w:pStyle w:val="Heading3"/>
        <w:spacing w:before="180" w:after="60"/>
      </w:pPr>
      <w:r>
        <w:rPr>
          <w:rFonts w:ascii="Arial" w:cs="Arial" w:eastAsia="Arial" w:hAnsi="Arial"/>
          <w:b/>
          <w:bCs/>
          <w:color w:val="1CB8A0"/>
          <w:sz w:val="22"/>
          <w:szCs w:val="22"/>
        </w:rPr>
        <w:t xml:space="preserve">What if the weekly target is hit early in the week?</w:t>
      </w:r>
    </w:p>
    <w:p>
      <w:pPr>
        <w:spacing w:before="100" w:after="80"/>
      </w:pPr>
      <w:r>
        <w:rPr>
          <w:rFonts w:ascii="Arial" w:cs="Arial" w:eastAsia="Arial" w:hAnsi="Arial"/>
          <w:b w:val="false"/>
          <w:bCs w:val="false"/>
          <w:i w:val="false"/>
          <w:iCs w:val="false"/>
          <w:color w:val="0A0E1A"/>
          <w:sz w:val="22"/>
          <w:szCs w:val="22"/>
        </w:rPr>
        <w:t xml:space="preserve">Oracle stops trading automatically. The week's profit is banked and protected. Do not override this manually. One of the most common mistakes in trading is giving back a strong week by continuing to trade when you do not need to.</w:t>
      </w:r>
    </w:p>
    <w:p>
      <w:pPr>
        <w:spacing w:before="200" w:after="0"/>
      </w:pPr>
      <w:r>
        <w:rPr>
          <w:rFonts w:ascii="Arial" w:cs="Arial" w:eastAsia="Arial" w:hAnsi="Arial"/>
          <w:sz w:val="20"/>
          <w:szCs w:val="20"/>
        </w:rPr>
        <w:t xml:space="preserve"/>
      </w:r>
    </w:p>
    <w:p>
      <w:pPr>
        <w:pBdr>
          <w:bottom w:val="single" w:color="C9952A" w:sz="4" w:space="1"/>
        </w:pBdr>
        <w:spacing w:before="160" w:after="160"/>
      </w:pPr>
      <w:r>
        <w:rPr>
          <w:rFonts w:ascii="Arial" w:cs="Arial" w:eastAsia="Arial" w:hAnsi="Arial"/>
          <w:sz w:val="4"/>
          <w:szCs w:val="4"/>
        </w:rPr>
        <w:t xml:space="preserve"/>
      </w:r>
    </w:p>
    <w:p>
      <w:pPr>
        <w:spacing w:before="80" w:after="40"/>
      </w:pPr>
      <w:r>
        <w:rPr>
          <w:rFonts w:ascii="Arial" w:cs="Arial" w:eastAsia="Arial" w:hAnsi="Arial"/>
          <w:b w:val="false"/>
          <w:bCs w:val="false"/>
          <w:i w:val="false"/>
          <w:iCs w:val="false"/>
          <w:color w:val="D1D5E0"/>
          <w:sz w:val="18"/>
          <w:szCs w:val="18"/>
        </w:rPr>
        <w:t xml:space="preserve">Oracle v1.5  ·  NQ/MNQ Futures  ·  TradingView Pine Script v5  ·  March 2026</w:t>
      </w:r>
    </w:p>
    <w:p>
      <w:pPr>
        <w:spacing w:before="40" w:after="40"/>
      </w:pPr>
      <w:r>
        <w:rPr>
          <w:rFonts w:ascii="Arial" w:cs="Arial" w:eastAsia="Arial" w:hAnsi="Arial"/>
          <w:b w:val="false"/>
          <w:bCs w:val="false"/>
          <w:i/>
          <w:iCs/>
          <w:color w:val="D1D5E0"/>
          <w:sz w:val="18"/>
          <w:szCs w:val="18"/>
        </w:rPr>
        <w:t xml:space="preserve">This document is for users who have been granted access to the Oracle strategy. Trading futures involves substantial risk of loss. Past performance is not indicative of future results. Always trade with capital you can afford to lose.</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D1D5E0"/>
        <w:sz w:val="18"/>
        <w:szCs w:val="18"/>
      </w:rPr>
      <w:t xml:space="preserve">Oracle Strategy  |  NQ / MNQ Futures  |  Page </w:t>
    </w:r>
    <w:r>
      <w:rPr>
        <w:rFonts w:ascii="Arial" w:cs="Arial" w:eastAsia="Arial" w:hAnsi="Arial"/>
        <w:color w:val="D1D5E0"/>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tcBorders>
            <w:top w:val="none" w:color="FFFFFF" w:sz="0"/>
            <w:left w:val="none" w:color="FFFFFF" w:sz="0"/>
            <w:bottom w:val="none" w:color="FFFFFF" w:sz="0"/>
            <w:right w:val="none" w:color="FFFFFF" w:sz="0"/>
          </w:tcBorders>
          <w:shd w:fill="0A0E1A" w:val="clear"/>
          <w:tcMar>
            <w:top w:type="dxa" w:w="80"/>
            <w:left w:type="dxa" w:w="180"/>
            <w:bottom w:type="dxa" w:w="80"/>
            <w:right w:type="dxa" w:w="80"/>
          </w:tcMar>
        </w:tcPr>
        <w:p>
          <w:r>
            <w:rPr>
              <w:rFonts w:ascii="Arial" w:cs="Arial" w:eastAsia="Arial" w:hAnsi="Arial"/>
              <w:b/>
              <w:bCs/>
              <w:color w:val="E8B84B"/>
              <w:sz w:val="24"/>
              <w:szCs w:val="24"/>
            </w:rPr>
            <w:t xml:space="preserve">ORACLE  </w:t>
          </w:r>
          <w:r>
            <w:rPr>
              <w:rFonts w:ascii="Arial" w:cs="Arial" w:eastAsia="Arial" w:hAnsi="Arial"/>
              <w:color w:val="1CB8A0"/>
              <w:sz w:val="20"/>
              <w:szCs w:val="20"/>
            </w:rPr>
            <w:t xml:space="preserve">Strategy User Guide</w:t>
          </w:r>
        </w:p>
      </w:tc>
      <w:tc>
        <w:tcPr>
          <w:tcW w:type="dxa" w:w="5040"/>
          <w:tcBorders>
            <w:top w:val="none" w:color="FFFFFF" w:sz="0"/>
            <w:left w:val="none" w:color="FFFFFF" w:sz="0"/>
            <w:bottom w:val="none" w:color="FFFFFF" w:sz="0"/>
            <w:right w:val="none" w:color="FFFFFF" w:sz="0"/>
          </w:tcBorders>
          <w:shd w:fill="0A0E1A" w:val="clear"/>
          <w:tcMar>
            <w:top w:type="dxa" w:w="80"/>
            <w:left w:type="dxa" w:w="80"/>
            <w:bottom w:type="dxa" w:w="80"/>
            <w:right w:type="dxa" w:w="180"/>
          </w:tcMar>
        </w:tcPr>
        <w:p>
          <w:pPr>
            <w:jc w:val="right"/>
          </w:pPr>
          <w:r>
            <w:rPr>
              <w:rFonts w:ascii="Arial" w:cs="Arial" w:eastAsia="Arial" w:hAnsi="Arial"/>
              <w:i/>
              <w:iCs/>
              <w:color w:val="D1D5E0"/>
              <w:sz w:val="18"/>
              <w:szCs w:val="18"/>
            </w:rPr>
            <w:t xml:space="preserve">See the level before price arrives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A0E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20"/>
      <w:outlineLvl w:val="0"/>
    </w:pPr>
    <w:rPr>
      <w:rFonts w:ascii="Arial" w:cs="Arial" w:eastAsia="Arial" w:hAnsi="Arial"/>
      <w:b/>
      <w:bCs/>
      <w:color w:val="C9952A"/>
      <w:sz w:val="32"/>
      <w:szCs w:val="32"/>
    </w:rPr>
  </w:style>
  <w:style w:type="paragraph" w:styleId="Heading2">
    <w:name w:val="Heading 2"/>
    <w:basedOn w:val="Normal"/>
    <w:next w:val="Normal"/>
    <w:qFormat/>
    <w:pPr>
      <w:spacing w:before="240" w:after="80"/>
      <w:outlineLvl w:val="1"/>
    </w:pPr>
    <w:rPr>
      <w:rFonts w:ascii="Arial" w:cs="Arial" w:eastAsia="Arial" w:hAnsi="Arial"/>
      <w:b/>
      <w:bCs/>
      <w:color w:val="0A0E1A"/>
      <w:sz w:val="26"/>
      <w:szCs w:val="26"/>
    </w:rPr>
  </w:style>
  <w:style w:type="paragraph" w:styleId="Heading3">
    <w:name w:val="Heading 3"/>
    <w:basedOn w:val="Normal"/>
    <w:next w:val="Normal"/>
    <w:qFormat/>
    <w:pPr>
      <w:spacing w:before="180" w:after="60"/>
      <w:outlineLvl w:val="2"/>
    </w:pPr>
    <w:rPr>
      <w:rFonts w:ascii="Arial" w:cs="Arial" w:eastAsia="Arial" w:hAnsi="Arial"/>
      <w:b/>
      <w:bCs/>
      <w:color w:val="1CB8A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e7fce41149952a267175a751733927029fe092ba.png"/><Relationship Id="rId9" Type="http://schemas.openxmlformats.org/officeDocument/2006/relationships/image" Target="media/afff151b95495ee4b1cf5d44825ba3067b0ea670.png"/><Relationship Id="rId10" Type="http://schemas.openxmlformats.org/officeDocument/2006/relationships/image" Target="media/b0319735fbefc0ad93a7b81b9182b82ba2587651.png"/><Relationship Id="rId11" Type="http://schemas.openxmlformats.org/officeDocument/2006/relationships/image" Target="media/fcc1a841744d9cdbcaf4fe34704dbc1bb5078c5b.png"/><Relationship Id="rId12"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2026-03-31T20:24:48.405Z</dcterms:created>
  <dcterms:modified xsi:type="dcterms:W3CDTF">2026-03-31T20:24:48.405Z</dcterms:modified>
</cp:coreProperties>
</file>

<file path=docProps/custom.xml><?xml version="1.0" encoding="utf-8"?>
<Properties xmlns="http://schemas.openxmlformats.org/officeDocument/2006/custom-properties" xmlns:vt="http://schemas.openxmlformats.org/officeDocument/2006/docPropsVTypes"/>
</file>